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028" w:rsidRDefault="00FD1028" w:rsidP="00FD1028">
      <w:pPr>
        <w:tabs>
          <w:tab w:val="left" w:pos="5670"/>
        </w:tabs>
        <w:ind w:left="5812"/>
      </w:pPr>
      <w:bookmarkStart w:id="0" w:name="_GoBack"/>
      <w:bookmarkEnd w:id="0"/>
      <w:r>
        <w:t>Réf. : MP.2021.800-MPNE</w:t>
      </w:r>
    </w:p>
    <w:p w:rsidR="00FD1028" w:rsidRDefault="00FD1028" w:rsidP="00FD1028">
      <w:pPr>
        <w:pStyle w:val="Titre2"/>
        <w:spacing w:before="1560" w:after="960"/>
        <w:jc w:val="center"/>
        <w:rPr>
          <w:i w:val="0"/>
          <w:caps/>
          <w:sz w:val="32"/>
        </w:rPr>
      </w:pPr>
      <w:r>
        <w:rPr>
          <w:i w:val="0"/>
          <w:caps/>
          <w:sz w:val="32"/>
        </w:rPr>
        <w:t>Communiqué de presse</w:t>
      </w:r>
    </w:p>
    <w:p w:rsidR="00FD1028" w:rsidRDefault="00FD1028" w:rsidP="00FD1028">
      <w:pPr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Jeune femme attaquée avec de l’acide</w:t>
      </w:r>
    </w:p>
    <w:p w:rsidR="00FD1028" w:rsidRDefault="00FD1028" w:rsidP="00FD1028">
      <w:pPr>
        <w:jc w:val="both"/>
        <w:rPr>
          <w:rFonts w:cs="Arial"/>
        </w:rPr>
      </w:pPr>
    </w:p>
    <w:p w:rsidR="00FD1028" w:rsidRDefault="00FD1028" w:rsidP="00FD1028">
      <w:pPr>
        <w:jc w:val="both"/>
        <w:rPr>
          <w:rFonts w:cs="Arial"/>
          <w:b/>
        </w:rPr>
      </w:pPr>
      <w:r>
        <w:rPr>
          <w:rFonts w:cs="Arial"/>
          <w:b/>
        </w:rPr>
        <w:t xml:space="preserve">La jeune femme attaquée avec de l’acide jeudi 11 février 2021 dans un parking souterrain à Neuchâtel connaissait son agresseur. </w:t>
      </w:r>
    </w:p>
    <w:p w:rsidR="00FD1028" w:rsidRDefault="00FD1028" w:rsidP="00FD1028">
      <w:pPr>
        <w:jc w:val="both"/>
        <w:rPr>
          <w:rFonts w:cs="Arial"/>
        </w:rPr>
      </w:pPr>
    </w:p>
    <w:p w:rsidR="00FD1028" w:rsidRDefault="00FD1028" w:rsidP="00FD1028">
      <w:pPr>
        <w:jc w:val="both"/>
        <w:rPr>
          <w:rFonts w:cs="Arial"/>
        </w:rPr>
      </w:pPr>
      <w:r>
        <w:rPr>
          <w:rFonts w:cs="Arial"/>
        </w:rPr>
        <w:t xml:space="preserve">L’auteur présumé de l’attaque à l’acide dont a été victime une jeune femme de 24 ans jeudi 11 février 2021 dans un parking souterrain à Neuchâtel a été agressée par son ex petit-ami. Afin de faire taire certaines rumeurs qui ont été colportées </w:t>
      </w:r>
      <w:r w:rsidR="008D3B8F">
        <w:rPr>
          <w:rFonts w:cs="Arial"/>
        </w:rPr>
        <w:t>par</w:t>
      </w:r>
      <w:r>
        <w:rPr>
          <w:rFonts w:cs="Arial"/>
        </w:rPr>
        <w:t xml:space="preserve"> les réseaux sociaux, il est précisé qu’il ne s’agit pas d’une attaq</w:t>
      </w:r>
      <w:r w:rsidR="008D3B8F">
        <w:rPr>
          <w:rFonts w:cs="Arial"/>
        </w:rPr>
        <w:t>ue terroriste. L’auteur présumé</w:t>
      </w:r>
      <w:r>
        <w:rPr>
          <w:rFonts w:cs="Arial"/>
        </w:rPr>
        <w:t xml:space="preserve"> vient </w:t>
      </w:r>
      <w:r w:rsidR="008D3B8F">
        <w:rPr>
          <w:rFonts w:cs="Arial"/>
        </w:rPr>
        <w:t>d’Afghanistan</w:t>
      </w:r>
      <w:r>
        <w:rPr>
          <w:rFonts w:cs="Arial"/>
        </w:rPr>
        <w:t>, comme certains médias l’ont publié</w:t>
      </w:r>
      <w:r w:rsidR="008D3B8F">
        <w:rPr>
          <w:rFonts w:cs="Arial"/>
        </w:rPr>
        <w:t>.</w:t>
      </w:r>
      <w:r>
        <w:rPr>
          <w:rFonts w:cs="Arial"/>
        </w:rPr>
        <w:t xml:space="preserve"> </w:t>
      </w:r>
      <w:r w:rsidR="008D3B8F">
        <w:rPr>
          <w:rFonts w:cs="Arial"/>
        </w:rPr>
        <w:t xml:space="preserve">Il vit en Suisse depuis plusieurs années. Il a entretenu une relation sentimentale avec la victime pendant quelques mois. </w:t>
      </w:r>
    </w:p>
    <w:p w:rsidR="00FD1028" w:rsidRDefault="00FD1028" w:rsidP="00FD1028">
      <w:pPr>
        <w:jc w:val="both"/>
        <w:rPr>
          <w:rFonts w:cs="Arial"/>
        </w:rPr>
      </w:pPr>
    </w:p>
    <w:p w:rsidR="00FD1028" w:rsidRDefault="00FD1028" w:rsidP="00FD1028">
      <w:pPr>
        <w:jc w:val="both"/>
        <w:rPr>
          <w:rFonts w:cs="Arial"/>
        </w:rPr>
      </w:pPr>
      <w:r>
        <w:rPr>
          <w:rFonts w:cs="Arial"/>
        </w:rPr>
        <w:t xml:space="preserve">Depuis qu’il est majeur, le prévenu a été condamné à une reprise pour une infraction qui n’a rien à voir avec les faits qui lui sont actuellement reprochés, portant sur la loi fédérale sur les étrangers et l’intégration. Il est connu de la Police neuchâteloise pour avoir été mêlé à des activités délictueuses alors qu’il était mineur. À ce stade de l’enquête, il n’admet pas les faits. </w:t>
      </w:r>
    </w:p>
    <w:p w:rsidR="00FD1028" w:rsidRDefault="00FD1028" w:rsidP="00FD1028">
      <w:pPr>
        <w:jc w:val="both"/>
        <w:rPr>
          <w:rFonts w:cs="Arial"/>
        </w:rPr>
      </w:pPr>
    </w:p>
    <w:p w:rsidR="00AA6D61" w:rsidRDefault="00AA6D61" w:rsidP="00AA6D61">
      <w:pPr>
        <w:jc w:val="both"/>
        <w:rPr>
          <w:rFonts w:cs="Arial"/>
        </w:rPr>
      </w:pPr>
      <w:r>
        <w:rPr>
          <w:rFonts w:cs="Arial"/>
        </w:rPr>
        <w:t xml:space="preserve">Les témoins qui se sont annoncés à la police ont permis d’apporter des nombreuses précisions utiles à l’enquête. Pour les besoins de celle-ci, il n’est pas possible d’y revenir en détail. </w:t>
      </w:r>
    </w:p>
    <w:p w:rsidR="00AA6D61" w:rsidRDefault="00AA6D61" w:rsidP="00AA6D61">
      <w:pPr>
        <w:jc w:val="both"/>
        <w:rPr>
          <w:rFonts w:cs="Arial"/>
        </w:rPr>
      </w:pPr>
    </w:p>
    <w:p w:rsidR="00AA6D61" w:rsidRDefault="00AA6D61" w:rsidP="00AA6D61">
      <w:pPr>
        <w:jc w:val="both"/>
        <w:rPr>
          <w:rFonts w:cs="Arial"/>
        </w:rPr>
      </w:pPr>
      <w:r>
        <w:rPr>
          <w:rFonts w:cs="Arial"/>
        </w:rPr>
        <w:t xml:space="preserve">L’enquête vise à réunir les éléments à charge et à décharge. Elle devra également permettre de déterminer les motifs de l’infraction, sa préparation, ainsi que les détails de son exécution. </w:t>
      </w:r>
    </w:p>
    <w:p w:rsidR="00FD1028" w:rsidRDefault="00FD1028" w:rsidP="00FD1028">
      <w:pPr>
        <w:jc w:val="both"/>
        <w:rPr>
          <w:rFonts w:cs="Arial"/>
        </w:rPr>
      </w:pPr>
    </w:p>
    <w:p w:rsidR="00FD1028" w:rsidRDefault="00FD1028" w:rsidP="00FD1028">
      <w:pPr>
        <w:jc w:val="both"/>
        <w:rPr>
          <w:rFonts w:cs="Arial"/>
        </w:rPr>
      </w:pPr>
      <w:r>
        <w:rPr>
          <w:rFonts w:cs="Arial"/>
        </w:rPr>
        <w:t xml:space="preserve">La victime a pu quitter le Centre hospitalier universitaire vaudois (CHUV) à Lausanne. </w:t>
      </w:r>
    </w:p>
    <w:p w:rsidR="00FD1028" w:rsidRDefault="00FD1028" w:rsidP="00FD1028">
      <w:pPr>
        <w:jc w:val="both"/>
        <w:rPr>
          <w:rFonts w:cs="Arial"/>
        </w:rPr>
      </w:pPr>
    </w:p>
    <w:p w:rsidR="00FD1028" w:rsidRDefault="00FD1028" w:rsidP="00FD1028">
      <w:pPr>
        <w:pStyle w:val="En-tte"/>
        <w:tabs>
          <w:tab w:val="clear" w:pos="4252"/>
          <w:tab w:val="left" w:pos="2268"/>
          <w:tab w:val="left" w:pos="2835"/>
          <w:tab w:val="left" w:pos="5529"/>
        </w:tabs>
        <w:spacing w:before="240" w:after="360"/>
      </w:pPr>
      <w:r>
        <w:t>La Chaux-de-Fonds, le 18 février 2021</w:t>
      </w:r>
      <w:r>
        <w:rPr>
          <w:i/>
        </w:rPr>
        <w:fldChar w:fldCharType="begin"/>
      </w:r>
      <w:r>
        <w:rPr>
          <w:i/>
        </w:rPr>
        <w:instrText xml:space="preserve">  </w:instrText>
      </w:r>
      <w:r>
        <w:rPr>
          <w:i/>
        </w:rPr>
        <w:fldChar w:fldCharType="end"/>
      </w:r>
    </w:p>
    <w:p w:rsidR="00FD1028" w:rsidRDefault="00FD1028" w:rsidP="00FD1028">
      <w:pPr>
        <w:jc w:val="both"/>
        <w:rPr>
          <w:rFonts w:cs="Arial"/>
        </w:rPr>
      </w:pPr>
      <w:r>
        <w:rPr>
          <w:rFonts w:cs="Arial"/>
        </w:rPr>
        <w:t xml:space="preserve">Sylvie Favre,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Georges-André </w:t>
      </w:r>
      <w:proofErr w:type="spellStart"/>
      <w:r>
        <w:rPr>
          <w:rFonts w:cs="Arial"/>
        </w:rPr>
        <w:t>Lozouet</w:t>
      </w:r>
      <w:proofErr w:type="spellEnd"/>
    </w:p>
    <w:p w:rsidR="00FD1028" w:rsidRDefault="00FD1028" w:rsidP="00FD1028">
      <w:pPr>
        <w:rPr>
          <w:rFonts w:cs="Arial"/>
        </w:rPr>
      </w:pPr>
      <w:r>
        <w:rPr>
          <w:rFonts w:cs="Arial"/>
        </w:rPr>
        <w:t xml:space="preserve">Procureure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Commissaire adjoint,</w:t>
      </w:r>
    </w:p>
    <w:p w:rsidR="00FD1028" w:rsidRDefault="00FD1028" w:rsidP="00FD1028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Service information et prévention, </w:t>
      </w:r>
    </w:p>
    <w:p w:rsidR="00FD1028" w:rsidRDefault="00FD1028" w:rsidP="00FD1028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Police neuchâteloise, </w:t>
      </w:r>
    </w:p>
    <w:p w:rsidR="00FD1028" w:rsidRDefault="00FD1028" w:rsidP="00FD1028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+41 32.889.90.00</w:t>
      </w:r>
    </w:p>
    <w:sectPr w:rsidR="00FD1028">
      <w:headerReference w:type="default" r:id="rId7"/>
      <w:headerReference w:type="first" r:id="rId8"/>
      <w:footerReference w:type="first" r:id="rId9"/>
      <w:pgSz w:w="11907" w:h="16840" w:code="9"/>
      <w:pgMar w:top="1134" w:right="1418" w:bottom="1247" w:left="1701" w:header="96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0B2" w:rsidRDefault="000210B2">
      <w:r>
        <w:separator/>
      </w:r>
    </w:p>
  </w:endnote>
  <w:endnote w:type="continuationSeparator" w:id="0">
    <w:p w:rsidR="000210B2" w:rsidRDefault="0002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619" w:rsidRPr="00A10475" w:rsidRDefault="00E61619" w:rsidP="00420620">
    <w:pPr>
      <w:pStyle w:val="NPdP"/>
    </w:pPr>
    <w:r w:rsidRPr="00A10475">
      <w:t>CH-</w:t>
    </w:r>
    <w:r w:rsidR="002E54F5">
      <w:t>2301</w:t>
    </w:r>
    <w:r w:rsidRPr="00A10475">
      <w:t xml:space="preserve"> </w:t>
    </w:r>
    <w:r w:rsidR="002E54F5">
      <w:t>La Chaux-de-Fonds</w:t>
    </w:r>
    <w:r w:rsidRPr="00A10475">
      <w:t xml:space="preserve">     </w:t>
    </w:r>
    <w:r w:rsidR="002E54F5">
      <w:t>Passage de la Bonne-Fontaine 41</w:t>
    </w:r>
    <w:r w:rsidRPr="00A10475">
      <w:t xml:space="preserve">   </w:t>
    </w:r>
    <w:r w:rsidR="002E54F5">
      <w:t>Case postale</w:t>
    </w:r>
  </w:p>
  <w:p w:rsidR="009A345F" w:rsidRDefault="00E61619">
    <w:pPr>
      <w:pStyle w:val="NPdP"/>
    </w:pPr>
    <w:r w:rsidRPr="00A10475">
      <w:t xml:space="preserve"> LIGNE DIRECTE   </w:t>
    </w:r>
    <w:bookmarkStart w:id="1" w:name="GA_KONTAKT_TEL"/>
    <w:r w:rsidR="002E54F5">
      <w:t>+41 32 889 78 71</w:t>
    </w:r>
    <w:bookmarkEnd w:id="1"/>
    <w:r w:rsidRPr="00A10475">
      <w:t xml:space="preserve">   fax </w:t>
    </w:r>
    <w:r w:rsidR="002E54F5">
      <w:t>032 889 62 51</w:t>
    </w:r>
    <w:r w:rsidRPr="00A10475"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0B2" w:rsidRDefault="000210B2">
      <w:r>
        <w:separator/>
      </w:r>
    </w:p>
  </w:footnote>
  <w:footnote w:type="continuationSeparator" w:id="0">
    <w:p w:rsidR="000210B2" w:rsidRDefault="00021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5F" w:rsidRDefault="009A345F">
    <w:pPr>
      <w:pStyle w:val="En-tte"/>
      <w:spacing w:after="600"/>
      <w:jc w:val="center"/>
      <w:rPr>
        <w:rStyle w:val="Numrodepage"/>
      </w:rPr>
    </w:pPr>
    <w:r>
      <w:t xml:space="preserve">-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AA6D61"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AD3" w:rsidRPr="00F12627" w:rsidRDefault="00933815" w:rsidP="007B599A">
    <w:pPr>
      <w:pStyle w:val="NEntete0"/>
      <w:spacing w:after="400"/>
      <w:ind w:right="0"/>
    </w:pPr>
    <w:r>
      <w:rPr>
        <w:noProof/>
        <w:lang w:eastAsia="fr-CH"/>
      </w:rPr>
      <w:drawing>
        <wp:inline distT="0" distB="0" distL="0" distR="0">
          <wp:extent cx="1819910" cy="577850"/>
          <wp:effectExtent l="0" t="0" r="8890" b="0"/>
          <wp:docPr id="1" name="Image 1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91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3AD3" w:rsidRPr="003A5CD1" w:rsidRDefault="002E54F5" w:rsidP="00C73AD3">
    <w:pPr>
      <w:pStyle w:val="NEntete1"/>
      <w:pBdr>
        <w:bottom w:val="none" w:sz="0" w:space="0" w:color="auto"/>
        <w:between w:val="none" w:sz="0" w:space="0" w:color="auto"/>
      </w:pBdr>
      <w:ind w:left="0"/>
      <w:rPr>
        <w:lang w:val="de-DE"/>
      </w:rPr>
    </w:pPr>
    <w:r>
      <w:rPr>
        <w:lang w:val="de-DE"/>
      </w:rPr>
      <w:t>Ministère public</w:t>
    </w:r>
  </w:p>
  <w:p w:rsidR="00C73AD3" w:rsidRPr="003A5CD1" w:rsidRDefault="00C73AD3" w:rsidP="00C500F6">
    <w:pPr>
      <w:pStyle w:val="NEntete1"/>
      <w:pBdr>
        <w:bottom w:val="none" w:sz="0" w:space="0" w:color="auto"/>
        <w:between w:val="none" w:sz="0" w:space="0" w:color="auto"/>
      </w:pBdr>
      <w:ind w:left="0" w:right="-1"/>
      <w:rPr>
        <w:lang w:val="de-DE"/>
      </w:rPr>
    </w:pPr>
  </w:p>
  <w:p w:rsidR="00624991" w:rsidRPr="003A5CD1" w:rsidRDefault="00624991" w:rsidP="00C73AD3">
    <w:pPr>
      <w:pStyle w:val="En-tt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4E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67E729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3BE4D9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A4B5B08"/>
    <w:multiLevelType w:val="singleLevel"/>
    <w:tmpl w:val="3D80C22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" w15:restartNumberingAfterBreak="0">
    <w:nsid w:val="56E97833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63E12D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71E3D23"/>
    <w:multiLevelType w:val="singleLevel"/>
    <w:tmpl w:val="3D80C22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7" w15:restartNumberingAfterBreak="0">
    <w:nsid w:val="6C72163C"/>
    <w:multiLevelType w:val="singleLevel"/>
    <w:tmpl w:val="AB5C67F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6F5D1E59"/>
    <w:multiLevelType w:val="singleLevel"/>
    <w:tmpl w:val="CEB6AED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90B5FC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F4E311D"/>
    <w:multiLevelType w:val="multilevel"/>
    <w:tmpl w:val="452E8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10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B2"/>
    <w:rsid w:val="000210B2"/>
    <w:rsid w:val="002E54F5"/>
    <w:rsid w:val="003A5CD1"/>
    <w:rsid w:val="003D4B08"/>
    <w:rsid w:val="00506EAD"/>
    <w:rsid w:val="00624991"/>
    <w:rsid w:val="006D0E8A"/>
    <w:rsid w:val="007B599A"/>
    <w:rsid w:val="007C04CC"/>
    <w:rsid w:val="008A07DD"/>
    <w:rsid w:val="008D3B8F"/>
    <w:rsid w:val="00917191"/>
    <w:rsid w:val="00933815"/>
    <w:rsid w:val="009A345F"/>
    <w:rsid w:val="009F7FFA"/>
    <w:rsid w:val="00A20B9E"/>
    <w:rsid w:val="00AA6D61"/>
    <w:rsid w:val="00C500F6"/>
    <w:rsid w:val="00C73AD3"/>
    <w:rsid w:val="00E55979"/>
    <w:rsid w:val="00E61619"/>
    <w:rsid w:val="00EF7A6B"/>
    <w:rsid w:val="00FD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348DDF37-6414-4043-9575-CF5E6FDB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191"/>
    <w:rPr>
      <w:rFonts w:ascii="Arial" w:hAnsi="Arial"/>
      <w:sz w:val="22"/>
      <w:lang w:eastAsia="fr-FR"/>
    </w:rPr>
  </w:style>
  <w:style w:type="paragraph" w:styleId="Titre1">
    <w:name w:val="heading 1"/>
    <w:basedOn w:val="Normal"/>
    <w:next w:val="Normal"/>
    <w:qFormat/>
    <w:pPr>
      <w:keepNext/>
      <w:spacing w:after="240"/>
      <w:outlineLvl w:val="0"/>
    </w:pPr>
    <w:rPr>
      <w:i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240" w:after="60"/>
      <w:outlineLvl w:val="1"/>
    </w:pPr>
    <w:rPr>
      <w:b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semiHidden/>
    <w:pPr>
      <w:framePr w:hSpace="142" w:vSpace="142" w:wrap="around" w:hAnchor="page" w:xAlign="right" w:yAlign="bottom"/>
      <w:ind w:left="2835"/>
    </w:pPr>
    <w:rPr>
      <w:sz w:val="24"/>
    </w:rPr>
  </w:style>
  <w:style w:type="paragraph" w:styleId="En-tte">
    <w:name w:val="header"/>
    <w:basedOn w:val="Normal"/>
    <w:link w:val="En-tteCar"/>
    <w:semiHidden/>
    <w:pPr>
      <w:tabs>
        <w:tab w:val="center" w:pos="4252"/>
        <w:tab w:val="right" w:pos="8504"/>
      </w:tabs>
    </w:pPr>
  </w:style>
  <w:style w:type="paragraph" w:styleId="Pieddepage">
    <w:name w:val="footer"/>
    <w:basedOn w:val="entete3"/>
    <w:semiHidden/>
    <w:pPr>
      <w:spacing w:before="72"/>
      <w:ind w:right="1701"/>
    </w:pPr>
  </w:style>
  <w:style w:type="paragraph" w:customStyle="1" w:styleId="Entete1">
    <w:name w:val="Entete 1"/>
    <w:pPr>
      <w:pBdr>
        <w:bottom w:val="single" w:sz="12" w:space="1" w:color="000000"/>
        <w:between w:val="single" w:sz="12" w:space="1" w:color="000000"/>
      </w:pBdr>
      <w:tabs>
        <w:tab w:val="left" w:pos="0"/>
      </w:tabs>
      <w:spacing w:after="20"/>
      <w:ind w:left="-1418" w:right="5216"/>
    </w:pPr>
    <w:rPr>
      <w:b/>
      <w:caps/>
      <w:noProof/>
      <w:color w:val="000000"/>
      <w:sz w:val="16"/>
      <w:lang w:val="fr-FR" w:eastAsia="fr-FR"/>
    </w:rPr>
  </w:style>
  <w:style w:type="paragraph" w:customStyle="1" w:styleId="entete2">
    <w:name w:val="entete 2"/>
    <w:basedOn w:val="Entete1"/>
    <w:pPr>
      <w:pBdr>
        <w:bottom w:val="single" w:sz="6" w:space="1" w:color="000000"/>
        <w:between w:val="single" w:sz="6" w:space="1" w:color="000000"/>
      </w:pBdr>
    </w:pPr>
    <w:rPr>
      <w:b w:val="0"/>
      <w:sz w:val="14"/>
    </w:rPr>
  </w:style>
  <w:style w:type="paragraph" w:customStyle="1" w:styleId="entete3">
    <w:name w:val="entete 3"/>
    <w:basedOn w:val="entete2"/>
    <w:pPr>
      <w:pBdr>
        <w:bottom w:val="none" w:sz="0" w:space="0" w:color="auto"/>
        <w:between w:val="none" w:sz="0" w:space="0" w:color="auto"/>
      </w:pBdr>
      <w:tabs>
        <w:tab w:val="clear" w:pos="0"/>
      </w:tabs>
      <w:spacing w:after="0"/>
      <w:ind w:left="0"/>
    </w:pPr>
  </w:style>
  <w:style w:type="paragraph" w:customStyle="1" w:styleId="Adresse">
    <w:name w:val="Adresse"/>
    <w:basedOn w:val="Normal"/>
    <w:pPr>
      <w:ind w:left="4536" w:hanging="4536"/>
    </w:pPr>
  </w:style>
  <w:style w:type="paragraph" w:customStyle="1" w:styleId="entete4">
    <w:name w:val="entete 4"/>
    <w:basedOn w:val="entete2"/>
    <w:pPr>
      <w:pBdr>
        <w:bottom w:val="none" w:sz="0" w:space="0" w:color="auto"/>
        <w:between w:val="none" w:sz="0" w:space="0" w:color="auto"/>
      </w:pBdr>
      <w:tabs>
        <w:tab w:val="left" w:pos="3969"/>
        <w:tab w:val="left" w:pos="5670"/>
      </w:tabs>
      <w:spacing w:after="0"/>
      <w:ind w:right="-1"/>
      <w:jc w:val="both"/>
    </w:pPr>
    <w:rPr>
      <w:noProof w:val="0"/>
    </w:rPr>
  </w:style>
  <w:style w:type="paragraph" w:customStyle="1" w:styleId="Annexe">
    <w:name w:val="Annexe"/>
    <w:basedOn w:val="Normal"/>
    <w:pPr>
      <w:tabs>
        <w:tab w:val="left" w:pos="4820"/>
        <w:tab w:val="right" w:pos="9639"/>
      </w:tabs>
      <w:spacing w:before="240"/>
      <w:ind w:left="1134" w:hanging="1134"/>
    </w:pPr>
  </w:style>
  <w:style w:type="paragraph" w:customStyle="1" w:styleId="Concerne">
    <w:name w:val="Concerne"/>
    <w:basedOn w:val="Normal"/>
    <w:pPr>
      <w:tabs>
        <w:tab w:val="left" w:pos="4820"/>
        <w:tab w:val="right" w:pos="8789"/>
      </w:tabs>
      <w:spacing w:before="240" w:after="120"/>
      <w:ind w:left="1077" w:hanging="1077"/>
      <w:jc w:val="both"/>
    </w:pPr>
  </w:style>
  <w:style w:type="paragraph" w:styleId="Date">
    <w:name w:val="Date"/>
    <w:basedOn w:val="Adresse"/>
    <w:semiHidden/>
    <w:pPr>
      <w:spacing w:before="120" w:after="360"/>
      <w:ind w:firstLine="0"/>
    </w:pPr>
    <w:rPr>
      <w:color w:val="000000"/>
    </w:rPr>
  </w:style>
  <w:style w:type="paragraph" w:styleId="Signature">
    <w:name w:val="Signature"/>
    <w:basedOn w:val="Adresse"/>
    <w:semiHidden/>
    <w:pPr>
      <w:spacing w:before="480"/>
      <w:ind w:hanging="1"/>
      <w:jc w:val="center"/>
    </w:pPr>
  </w:style>
  <w:style w:type="paragraph" w:customStyle="1" w:styleId="Rfrence">
    <w:name w:val="Référence"/>
    <w:basedOn w:val="entete3"/>
    <w:rsid w:val="00917191"/>
    <w:pPr>
      <w:spacing w:before="120"/>
    </w:pPr>
    <w:rPr>
      <w:rFonts w:ascii="Arial" w:hAnsi="Arial"/>
    </w:rPr>
  </w:style>
  <w:style w:type="paragraph" w:customStyle="1" w:styleId="Texte">
    <w:name w:val="Texte"/>
    <w:basedOn w:val="Normal"/>
    <w:pPr>
      <w:spacing w:before="120" w:after="120"/>
      <w:jc w:val="both"/>
    </w:pPr>
  </w:style>
  <w:style w:type="character" w:styleId="Numrodepage">
    <w:name w:val="page number"/>
    <w:basedOn w:val="Policepardfaut"/>
    <w:semiHidden/>
  </w:style>
  <w:style w:type="paragraph" w:customStyle="1" w:styleId="adresse1">
    <w:name w:val="adresse 1"/>
    <w:basedOn w:val="Adresse"/>
    <w:pPr>
      <w:spacing w:before="1746"/>
      <w:ind w:firstLine="0"/>
    </w:pPr>
  </w:style>
  <w:style w:type="paragraph" w:styleId="Adresseexpditeur">
    <w:name w:val="envelope return"/>
    <w:basedOn w:val="Normal"/>
    <w:semiHidden/>
    <w:pPr>
      <w:framePr w:hSpace="142" w:vSpace="142" w:wrap="around" w:vAnchor="page" w:hAnchor="page" w:y="285"/>
    </w:pPr>
  </w:style>
  <w:style w:type="paragraph" w:customStyle="1" w:styleId="entete0">
    <w:name w:val="entete 0"/>
    <w:basedOn w:val="entete3"/>
    <w:pPr>
      <w:spacing w:after="1080"/>
    </w:pPr>
  </w:style>
  <w:style w:type="paragraph" w:customStyle="1" w:styleId="chemin">
    <w:name w:val="chemin"/>
    <w:basedOn w:val="Pieddepage"/>
    <w:pPr>
      <w:framePr w:wrap="notBeside" w:vAnchor="page" w:hAnchor="page" w:x="445" w:y="16369"/>
      <w:tabs>
        <w:tab w:val="right" w:pos="8789"/>
      </w:tabs>
      <w:spacing w:before="0"/>
      <w:ind w:right="0"/>
    </w:pPr>
    <w:rPr>
      <w:rFonts w:ascii="Arial" w:hAnsi="Arial"/>
      <w:sz w:val="6"/>
    </w:rPr>
  </w:style>
  <w:style w:type="paragraph" w:customStyle="1" w:styleId="Parties">
    <w:name w:val="Parties"/>
    <w:basedOn w:val="Normal"/>
    <w:pPr>
      <w:tabs>
        <w:tab w:val="left" w:pos="2835"/>
        <w:tab w:val="left" w:pos="5529"/>
      </w:tabs>
    </w:pPr>
  </w:style>
  <w:style w:type="paragraph" w:styleId="Corpsdetexte">
    <w:name w:val="Body Text"/>
    <w:basedOn w:val="Normal"/>
    <w:semiHidden/>
    <w:pPr>
      <w:tabs>
        <w:tab w:val="left" w:pos="4962"/>
      </w:tabs>
      <w:jc w:val="center"/>
    </w:pPr>
  </w:style>
  <w:style w:type="paragraph" w:styleId="Textebrut">
    <w:name w:val="Plain Text"/>
    <w:basedOn w:val="Normal"/>
    <w:semiHidden/>
    <w:rPr>
      <w:rFonts w:ascii="Courier New" w:hAnsi="Courier New"/>
    </w:rPr>
  </w:style>
  <w:style w:type="paragraph" w:customStyle="1" w:styleId="PageXsurY">
    <w:name w:val="Page X sur Y"/>
    <w:rPr>
      <w:lang w:val="fr-FR" w:eastAsia="fr-FR"/>
    </w:rPr>
  </w:style>
  <w:style w:type="paragraph" w:customStyle="1" w:styleId="NEntete0">
    <w:name w:val="N_Entete_0"/>
    <w:basedOn w:val="Normal"/>
    <w:pPr>
      <w:tabs>
        <w:tab w:val="left" w:pos="0"/>
      </w:tabs>
      <w:spacing w:after="1080"/>
      <w:ind w:right="4649"/>
    </w:pPr>
    <w:rPr>
      <w:caps/>
      <w:sz w:val="14"/>
    </w:rPr>
  </w:style>
  <w:style w:type="paragraph" w:customStyle="1" w:styleId="NEntete1">
    <w:name w:val="N_Entete_1"/>
    <w:basedOn w:val="Normal"/>
    <w:next w:val="Normal"/>
    <w:pPr>
      <w:pBdr>
        <w:bottom w:val="single" w:sz="12" w:space="1" w:color="auto"/>
        <w:between w:val="single" w:sz="12" w:space="1" w:color="auto"/>
      </w:pBdr>
      <w:tabs>
        <w:tab w:val="left" w:pos="0"/>
      </w:tabs>
      <w:overflowPunct w:val="0"/>
      <w:autoSpaceDE w:val="0"/>
      <w:autoSpaceDN w:val="0"/>
      <w:adjustRightInd w:val="0"/>
      <w:spacing w:after="20"/>
      <w:ind w:left="-1418" w:right="5954"/>
      <w:textAlignment w:val="baseline"/>
    </w:pPr>
    <w:rPr>
      <w:b/>
      <w:caps/>
      <w:sz w:val="16"/>
      <w:lang w:val="fr-FR"/>
    </w:rPr>
  </w:style>
  <w:style w:type="paragraph" w:customStyle="1" w:styleId="NEntete2">
    <w:name w:val="N_Entete_2"/>
    <w:basedOn w:val="Normal"/>
    <w:pPr>
      <w:pBdr>
        <w:bottom w:val="single" w:sz="2" w:space="1" w:color="auto"/>
        <w:between w:val="single" w:sz="2" w:space="1" w:color="auto"/>
      </w:pBdr>
      <w:tabs>
        <w:tab w:val="left" w:pos="0"/>
      </w:tabs>
      <w:overflowPunct w:val="0"/>
      <w:autoSpaceDE w:val="0"/>
      <w:autoSpaceDN w:val="0"/>
      <w:adjustRightInd w:val="0"/>
      <w:spacing w:before="40" w:after="20"/>
      <w:ind w:left="-1418" w:right="5954"/>
      <w:textAlignment w:val="baseline"/>
    </w:pPr>
    <w:rPr>
      <w:caps/>
      <w:sz w:val="14"/>
      <w:lang w:val="fr-FR"/>
    </w:rPr>
  </w:style>
  <w:style w:type="paragraph" w:customStyle="1" w:styleId="NPdP">
    <w:name w:val="N_PdP"/>
    <w:basedOn w:val="Normal"/>
    <w:pPr>
      <w:overflowPunct w:val="0"/>
      <w:autoSpaceDE w:val="0"/>
      <w:autoSpaceDN w:val="0"/>
      <w:adjustRightInd w:val="0"/>
      <w:spacing w:before="72"/>
      <w:textAlignment w:val="baseline"/>
    </w:pPr>
    <w:rPr>
      <w:caps/>
      <w:sz w:val="1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5CD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5CD1"/>
    <w:rPr>
      <w:rFonts w:ascii="Tahoma" w:hAnsi="Tahoma" w:cs="Tahoma"/>
      <w:sz w:val="16"/>
      <w:szCs w:val="16"/>
      <w:lang w:eastAsia="fr-FR"/>
    </w:rPr>
  </w:style>
  <w:style w:type="character" w:customStyle="1" w:styleId="Titre2Car">
    <w:name w:val="Titre 2 Car"/>
    <w:basedOn w:val="Policepardfaut"/>
    <w:link w:val="Titre2"/>
    <w:rsid w:val="00FD1028"/>
    <w:rPr>
      <w:rFonts w:ascii="Arial" w:hAnsi="Arial"/>
      <w:b/>
      <w:i/>
      <w:sz w:val="24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FD1028"/>
    <w:rPr>
      <w:rFonts w:ascii="Arial" w:hAnsi="Arial"/>
      <w:sz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izar\Appli\JURISmodeles2016\PJNE_MP\COMM-MP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128E1CA2F0C41875B7BECD37B3FAC" ma:contentTypeVersion="4" ma:contentTypeDescription="Crée un document." ma:contentTypeScope="" ma:versionID="8eda7bbaaf53bb7dc8a5cd8f864bd463">
  <xsd:schema xmlns:xsd="http://www.w3.org/2001/XMLSchema" xmlns:xs="http://www.w3.org/2001/XMLSchema" xmlns:p="http://schemas.microsoft.com/office/2006/metadata/properties" xmlns:ns1="61650690-098f-4240-abe9-b1fec51b273e" xmlns:ns2="http://schemas.microsoft.com/sharepoint/v3" xmlns:ns3="c915ae66-69b7-48ca-b9dd-659cb8e367c4" xmlns:ns4="7dc7280d-fec9-4c99-9736-8d7ecec3545c" targetNamespace="http://schemas.microsoft.com/office/2006/metadata/properties" ma:root="true" ma:fieldsID="d33e83e6d292050e3b083ddbd1e74a5f" ns1:_="" ns2:_="" ns3:_="" ns4:_="">
    <xsd:import namespace="61650690-098f-4240-abe9-b1fec51b273e"/>
    <xsd:import namespace="http://schemas.microsoft.com/sharepoint/v3"/>
    <xsd:import namespace="c915ae66-69b7-48ca-b9dd-659cb8e367c4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1:Date_de_publication" minOccurs="0"/>
                <xsd:element ref="ns3:Description0" minOccurs="0"/>
                <xsd:element ref="ns4:h42ba7f56afd40d8a80558d45f27949a" minOccurs="0"/>
                <xsd:element ref="ns4:TaxCatchAll" minOccurs="0"/>
                <xsd:element ref="ns4:TaxCatchAllLabel" minOccurs="0"/>
                <xsd:element ref="ns4:o410524c08c94595afa657d6a91eb2e7" minOccurs="0"/>
                <xsd:element ref="ns4:k5578e8018b54236945b0d1339d2a6f5" minOccurs="0"/>
                <xsd:element ref="ns4:pf2f0a5c9c974145b8182a0b51177c44" minOccurs="0"/>
                <xsd:element ref="ns4:c806c3ad7ef948cca74e93affe552c52" minOccurs="0"/>
                <xsd:element ref="ns2:PublishingStartDate" minOccurs="0"/>
                <xsd:element ref="ns2:PublishingExpirationDat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50690-098f-4240-abe9-b1fec51b273e" elementFormDefault="qualified">
    <xsd:import namespace="http://schemas.microsoft.com/office/2006/documentManagement/types"/>
    <xsd:import namespace="http://schemas.microsoft.com/office/infopath/2007/PartnerControls"/>
    <xsd:element name="Date_de_publication" ma:index="0" nillable="true" ma:displayName="Date_de_publication" ma:default="[today]" ma:description="Date de l'information" ma:format="DateOnly" ma:internalName="Date_de_publication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2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3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5ae66-69b7-48ca-b9dd-659cb8e367c4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15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8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9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20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21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e de contenu"/>
        <xsd:element ref="dc:title" maxOccurs="1" ma:index="2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c915ae66-69b7-48ca-b9dd-659cb8e367c4">Communiqué de presse relatif à l'attaque à l'acide dans un parking souterrain à l'encontre d'une jeune femme de 24 ans. </Description0>
    <TaxCatchAll xmlns="7dc7280d-fec9-4c99-9736-8d7ecec3545c">
      <Value>215</Value>
      <Value>25</Value>
      <Value>161</Value>
      <Value>29</Value>
      <Value>210</Value>
    </TaxCatchAll>
    <Date_de_publication xmlns="61650690-098f-4240-abe9-b1fec51b273e">2021-02-17T23:00:00+00:00</Date_de_publication>
    <o410524c08c94595afa657d6a91eb2e7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Pouvoir judiciaire</TermName>
          <TermId xmlns="http://schemas.microsoft.com/office/infopath/2007/PartnerControls">09ae81aa-1b3f-4095-a75f-3dc5cfc59a39</TermId>
        </TermInfo>
      </Terms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État, droit et finances</TermName>
          <TermId xmlns="http://schemas.microsoft.com/office/infopath/2007/PartnerControls">947cb90d-0fbf-4382-9b7c-7f3e8e6fd3f7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Pouvoir judiciaire</TermName>
          <TermId xmlns="http://schemas.microsoft.com/office/infopath/2007/PartnerControls">09ae81aa-1b3f-4095-a75f-3dc5cfc59a39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Pouvoir judiciaire</TermName>
          <TermId xmlns="http://schemas.microsoft.com/office/infopath/2007/PartnerControls">09ae81aa-1b3f-4095-a75f-3dc5cfc59a39</TermId>
        </TermInfo>
      </Terms>
    </h42ba7f56afd40d8a80558d45f27949a>
    <c806c3ad7ef948cca74e93affe552c52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Communiqué de presse</TermName>
          <TermId xmlns="http://schemas.microsoft.com/office/infopath/2007/PartnerControls">490e830d-47e8-400a-9b7e-31c06d973ccb</TermId>
        </TermInfo>
      </Terms>
    </c806c3ad7ef948cca74e93affe552c52>
  </documentManagement>
</p:properties>
</file>

<file path=customXml/itemProps1.xml><?xml version="1.0" encoding="utf-8"?>
<ds:datastoreItem xmlns:ds="http://schemas.openxmlformats.org/officeDocument/2006/customXml" ds:itemID="{E5EA8009-56AF-494F-A5F8-865FFD7F021C}"/>
</file>

<file path=customXml/itemProps2.xml><?xml version="1.0" encoding="utf-8"?>
<ds:datastoreItem xmlns:ds="http://schemas.openxmlformats.org/officeDocument/2006/customXml" ds:itemID="{6F2F5195-8249-456C-AC3F-6DE7C3128314}"/>
</file>

<file path=customXml/itemProps3.xml><?xml version="1.0" encoding="utf-8"?>
<ds:datastoreItem xmlns:ds="http://schemas.openxmlformats.org/officeDocument/2006/customXml" ds:itemID="{7C1F5C42-EE5A-44EA-8289-8B1BB93DD025}"/>
</file>

<file path=docProps/app.xml><?xml version="1.0" encoding="utf-8"?>
<Properties xmlns="http://schemas.openxmlformats.org/officeDocument/2006/extended-properties" xmlns:vt="http://schemas.openxmlformats.org/officeDocument/2006/docPropsVTypes">
  <Template>COMM-MP.DOTX</Template>
  <TotalTime>0</TotalTime>
  <Pages>1</Pages>
  <Words>280</Words>
  <Characters>1540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Communiqué de presse</vt:lpstr>
    </vt:vector>
  </TitlesOfParts>
  <Company>Etat de Neuchâtel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Ministère public </dc:title>
  <dc:subject>MP.2021.800-MPNE</dc:subject>
  <dc:creator>AD-MP</dc:creator>
  <cp:keywords/>
  <dc:description>Ministère public</dc:description>
  <cp:lastModifiedBy>Domenighini Antea</cp:lastModifiedBy>
  <cp:revision>2</cp:revision>
  <cp:lastPrinted>2021-02-16T12:48:00Z</cp:lastPrinted>
  <dcterms:created xsi:type="dcterms:W3CDTF">2021-02-18T10:07:00Z</dcterms:created>
  <dcterms:modified xsi:type="dcterms:W3CDTF">2021-02-18T10:07:00Z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TER_G">
    <vt:lpwstr>MP</vt:lpwstr>
  </property>
  <property fmtid="{D5CDD505-2E9C-101B-9397-08002B2CF9AE}" pid="3" name="FILTER_V">
    <vt:lpwstr>COMM-MP</vt:lpwstr>
  </property>
  <property fmtid="{D5CDD505-2E9C-101B-9397-08002B2CF9AE}" pid="4" name="FILTER_DI">
    <vt:lpwstr>MP</vt:lpwstr>
  </property>
  <property fmtid="{D5CDD505-2E9C-101B-9397-08002B2CF9AE}" pid="5" name="FILTER_HI">
    <vt:lpwstr>MPNE</vt:lpwstr>
  </property>
  <property fmtid="{D5CDD505-2E9C-101B-9397-08002B2CF9AE}" pid="6" name="FILTER_I">
    <vt:lpwstr>MPNE</vt:lpwstr>
  </property>
  <property fmtid="{D5CDD505-2E9C-101B-9397-08002B2CF9AE}" pid="7" name="FILTER_P">
    <vt:lpwstr>N</vt:lpwstr>
  </property>
  <property fmtid="{D5CDD505-2E9C-101B-9397-08002B2CF9AE}" pid="8" name="FILTER_SP">
    <vt:lpwstr/>
  </property>
  <property fmtid="{D5CDD505-2E9C-101B-9397-08002B2CF9AE}" pid="9" name="FILTER_SMAG">
    <vt:lpwstr>N</vt:lpwstr>
  </property>
  <property fmtid="{D5CDD505-2E9C-101B-9397-08002B2CF9AE}" pid="10" name="FILTER_M">
    <vt:lpwstr/>
  </property>
  <property fmtid="{D5CDD505-2E9C-101B-9397-08002B2CF9AE}" pid="11" name="FILTER_ST">
    <vt:lpwstr/>
  </property>
  <property fmtid="{D5CDD505-2E9C-101B-9397-08002B2CF9AE}" pid="12" name="FILTER_D1">
    <vt:lpwstr/>
  </property>
  <property fmtid="{D5CDD505-2E9C-101B-9397-08002B2CF9AE}" pid="13" name="FILTER_D2">
    <vt:lpwstr/>
  </property>
  <property fmtid="{D5CDD505-2E9C-101B-9397-08002B2CF9AE}" pid="14" name="FILTER_D3">
    <vt:lpwstr/>
  </property>
  <property fmtid="{D5CDD505-2E9C-101B-9397-08002B2CF9AE}" pid="15" name="GA_GESCH_ART">
    <vt:lpwstr>MP</vt:lpwstr>
  </property>
  <property fmtid="{D5CDD505-2E9C-101B-9397-08002B2CF9AE}" pid="16" name="LINK">
    <vt:lpwstr>NO</vt:lpwstr>
  </property>
  <property fmtid="{D5CDD505-2E9C-101B-9397-08002B2CF9AE}" pid="17" name="GA_HAUPTINSTANZ_CODE">
    <vt:lpwstr>MPNE</vt:lpwstr>
  </property>
  <property fmtid="{D5CDD505-2E9C-101B-9397-08002B2CF9AE}" pid="18" name="HAUPTINST_ALTCODE">
    <vt:lpwstr/>
  </property>
  <property fmtid="{D5CDD505-2E9C-101B-9397-08002B2CF9AE}" pid="19" name="GA_DACHINSTANZ_CODE">
    <vt:lpwstr>MP</vt:lpwstr>
  </property>
  <property fmtid="{D5CDD505-2E9C-101B-9397-08002B2CF9AE}" pid="20" name="DACHINST_ALTCODE">
    <vt:lpwstr/>
  </property>
  <property fmtid="{D5CDD505-2E9C-101B-9397-08002B2CF9AE}" pid="21" name="GA_DACH_FUNKTION">
    <vt:lpwstr>PG</vt:lpwstr>
  </property>
  <property fmtid="{D5CDD505-2E9C-101B-9397-08002B2CF9AE}" pid="22" name="GA_DACH_SEX">
    <vt:lpwstr>M</vt:lpwstr>
  </property>
  <property fmtid="{D5CDD505-2E9C-101B-9397-08002B2CF9AE}" pid="23" name="GA_INSTANZ_CODE">
    <vt:lpwstr>MPNE</vt:lpwstr>
  </property>
  <property fmtid="{D5CDD505-2E9C-101B-9397-08002B2CF9AE}" pid="24" name="INST_ALTCODE">
    <vt:lpwstr/>
  </property>
  <property fmtid="{D5CDD505-2E9C-101B-9397-08002B2CF9AE}" pid="25" name="SEKR_SEX">
    <vt:lpwstr>M</vt:lpwstr>
  </property>
  <property fmtid="{D5CDD505-2E9C-101B-9397-08002B2CF9AE}" pid="26" name="GA_SEKRETÄR_NAME">
    <vt:lpwstr>Philippe Matthey</vt:lpwstr>
  </property>
  <property fmtid="{D5CDD505-2E9C-101B-9397-08002B2CF9AE}" pid="27" name="REF_SEX">
    <vt:lpwstr>F</vt:lpwstr>
  </property>
  <property fmtid="{D5CDD505-2E9C-101B-9397-08002B2CF9AE}" pid="28" name="GA_REF_NAME">
    <vt:lpwstr>Sylvie Favre</vt:lpwstr>
  </property>
  <property fmtid="{D5CDD505-2E9C-101B-9397-08002B2CF9AE}" pid="29" name="GA_KOREF_NAME">
    <vt:lpwstr/>
  </property>
  <property fmtid="{D5CDD505-2E9C-101B-9397-08002B2CF9AE}" pid="30" name="KOREF_SEX">
    <vt:lpwstr>M</vt:lpwstr>
  </property>
  <property fmtid="{D5CDD505-2E9C-101B-9397-08002B2CF9AE}" pid="31" name="VORS_SEX">
    <vt:lpwstr>M</vt:lpwstr>
  </property>
  <property fmtid="{D5CDD505-2E9C-101B-9397-08002B2CF9AE}" pid="32" name="GA_DAT_DOK">
    <vt:lpwstr>16 février 2021</vt:lpwstr>
  </property>
  <property fmtid="{D5CDD505-2E9C-101B-9397-08002B2CF9AE}" pid="33" name="GA_SIGN_USER">
    <vt:lpwstr>SFA-MP</vt:lpwstr>
  </property>
  <property fmtid="{D5CDD505-2E9C-101B-9397-08002B2CF9AE}" pid="34" name="GA_SIGN_FUNKTION">
    <vt:lpwstr>PROC</vt:lpwstr>
  </property>
  <property fmtid="{D5CDD505-2E9C-101B-9397-08002B2CF9AE}" pid="35" name="GA_SIGN_SEX">
    <vt:lpwstr>F</vt:lpwstr>
  </property>
  <property fmtid="{D5CDD505-2E9C-101B-9397-08002B2CF9AE}" pid="36" name="ContentTypeId">
    <vt:lpwstr>0x010100326128E1CA2F0C41875B7BECD37B3FAC</vt:lpwstr>
  </property>
  <property fmtid="{D5CDD505-2E9C-101B-9397-08002B2CF9AE}" pid="37" name="Entite">
    <vt:lpwstr>215;#Pouvoir judiciaire|09ae81aa-1b3f-4095-a75f-3dc5cfc59a39</vt:lpwstr>
  </property>
  <property fmtid="{D5CDD505-2E9C-101B-9397-08002B2CF9AE}" pid="38" name="Type du document">
    <vt:lpwstr>29;#Communiqué de presse|490e830d-47e8-400a-9b7e-31c06d973ccb</vt:lpwstr>
  </property>
  <property fmtid="{D5CDD505-2E9C-101B-9397-08002B2CF9AE}" pid="39" name="Theme">
    <vt:lpwstr>25;#État, droit et finances|947cb90d-0fbf-4382-9b7c-7f3e8e6fd3f7</vt:lpwstr>
  </property>
  <property fmtid="{D5CDD505-2E9C-101B-9397-08002B2CF9AE}" pid="40" name="Departement">
    <vt:lpwstr>210;#Pouvoir judiciaire|09ae81aa-1b3f-4095-a75f-3dc5cfc59a39</vt:lpwstr>
  </property>
  <property fmtid="{D5CDD505-2E9C-101B-9397-08002B2CF9AE}" pid="41" name="Acronyme">
    <vt:lpwstr>161;#Pouvoir judiciaire|09ae81aa-1b3f-4095-a75f-3dc5cfc59a39</vt:lpwstr>
  </property>
</Properties>
</file>